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D753D" w:rsidRDefault="0090641B" w:rsidP="00B6624C">
      <w:pPr>
        <w:pStyle w:val="paragraph"/>
        <w:spacing w:before="0" w:beforeAutospacing="0" w:after="0" w:afterAutospacing="0"/>
        <w:jc w:val="center"/>
        <w:textAlignment w:val="baseline"/>
        <w:rPr>
          <w:rFonts w:asciiTheme="minorHAnsi" w:hAnsiTheme="minorHAnsi" w:cstheme="minorHAnsi"/>
          <w:sz w:val="22"/>
          <w:szCs w:val="22"/>
        </w:rPr>
      </w:pPr>
      <w:r w:rsidRPr="005D753D">
        <w:rPr>
          <w:rStyle w:val="normaltextrun"/>
          <w:rFonts w:asciiTheme="minorHAnsi" w:hAnsiTheme="minorHAnsi" w:cstheme="minorHAnsi"/>
          <w:b/>
          <w:bCs/>
          <w:sz w:val="22"/>
          <w:szCs w:val="22"/>
        </w:rPr>
        <w:t>Undergraduate Teaching Continuity and Recovery</w:t>
      </w:r>
      <w:r w:rsidRPr="005D753D">
        <w:rPr>
          <w:rStyle w:val="eop"/>
          <w:rFonts w:asciiTheme="minorHAnsi" w:hAnsiTheme="minorHAnsi" w:cstheme="minorHAnsi"/>
          <w:sz w:val="22"/>
          <w:szCs w:val="22"/>
        </w:rPr>
        <w:t> </w:t>
      </w:r>
    </w:p>
    <w:p w14:paraId="0591CAB4" w14:textId="7CA90090" w:rsidR="0090641B" w:rsidRDefault="0090641B" w:rsidP="00B6624C">
      <w:pPr>
        <w:pStyle w:val="paragraph"/>
        <w:spacing w:before="0" w:beforeAutospacing="0" w:after="0" w:afterAutospacing="0"/>
        <w:jc w:val="center"/>
        <w:textAlignment w:val="baseline"/>
        <w:rPr>
          <w:rStyle w:val="eop"/>
          <w:rFonts w:asciiTheme="minorHAnsi" w:hAnsiTheme="minorHAnsi" w:cstheme="minorHAnsi"/>
          <w:sz w:val="22"/>
          <w:szCs w:val="22"/>
        </w:rPr>
      </w:pPr>
      <w:r w:rsidRPr="005D753D">
        <w:rPr>
          <w:rStyle w:val="normaltextrun"/>
          <w:rFonts w:asciiTheme="minorHAnsi" w:hAnsiTheme="minorHAnsi" w:cstheme="minorHAnsi"/>
          <w:sz w:val="22"/>
          <w:szCs w:val="22"/>
        </w:rPr>
        <w:t>Meeting on July </w:t>
      </w:r>
      <w:r w:rsidR="0099048A">
        <w:rPr>
          <w:rStyle w:val="normaltextrun"/>
          <w:rFonts w:asciiTheme="minorHAnsi" w:hAnsiTheme="minorHAnsi" w:cstheme="minorHAnsi"/>
          <w:sz w:val="22"/>
          <w:szCs w:val="22"/>
        </w:rPr>
        <w:t>20 @ 9:00A</w:t>
      </w:r>
      <w:r w:rsidRPr="005D753D">
        <w:rPr>
          <w:rStyle w:val="normaltextrun"/>
          <w:rFonts w:asciiTheme="minorHAnsi" w:hAnsiTheme="minorHAnsi" w:cstheme="minorHAnsi"/>
          <w:sz w:val="22"/>
          <w:szCs w:val="22"/>
        </w:rPr>
        <w:t>M</w:t>
      </w:r>
      <w:r w:rsidRPr="005D753D">
        <w:rPr>
          <w:rStyle w:val="eop"/>
          <w:rFonts w:asciiTheme="minorHAnsi" w:hAnsiTheme="minorHAnsi" w:cstheme="minorHAnsi"/>
          <w:sz w:val="22"/>
          <w:szCs w:val="22"/>
        </w:rPr>
        <w:t> </w:t>
      </w:r>
    </w:p>
    <w:p w14:paraId="276ED2FA" w14:textId="77777777" w:rsidR="00B6624C" w:rsidRPr="005D753D" w:rsidRDefault="00B6624C" w:rsidP="00B6624C">
      <w:pPr>
        <w:pStyle w:val="paragraph"/>
        <w:spacing w:before="0" w:beforeAutospacing="0" w:after="0" w:afterAutospacing="0"/>
        <w:jc w:val="center"/>
        <w:textAlignment w:val="baseline"/>
        <w:rPr>
          <w:rFonts w:asciiTheme="minorHAnsi" w:hAnsiTheme="minorHAnsi" w:cstheme="minorHAnsi"/>
          <w:sz w:val="22"/>
          <w:szCs w:val="22"/>
        </w:rPr>
      </w:pPr>
    </w:p>
    <w:p w14:paraId="3303300E" w14:textId="63C2BFCF"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Pr>
          <w:rStyle w:val="eop"/>
          <w:rFonts w:asciiTheme="minorHAnsi" w:hAnsiTheme="minorHAnsi" w:cstheme="minorHAnsi"/>
          <w:b/>
          <w:sz w:val="22"/>
          <w:szCs w:val="22"/>
        </w:rPr>
        <w:t>U</w:t>
      </w:r>
      <w:r w:rsidRPr="00B6624C">
        <w:rPr>
          <w:rFonts w:asciiTheme="minorHAnsi" w:hAnsiTheme="minorHAnsi" w:cstheme="minorHAnsi"/>
          <w:b/>
          <w:bCs/>
          <w:sz w:val="22"/>
          <w:szCs w:val="22"/>
        </w:rPr>
        <w:t>pdate from RO</w:t>
      </w:r>
      <w:r w:rsidRPr="00B6624C">
        <w:rPr>
          <w:rFonts w:asciiTheme="minorHAnsi" w:hAnsiTheme="minorHAnsi" w:cstheme="minorHAnsi"/>
          <w:sz w:val="22"/>
          <w:szCs w:val="22"/>
        </w:rPr>
        <w:t xml:space="preserve"> - Julia Murphy does not have any updates. She is continuing to work on requests. FW179 has been moved into three of the Ballrooms (180 seats). She is looking if they can connect the three Ballrooms for students to meet at once. She is continuing to work on the technology issues. Kelly Long mentioned there is a time long between the main room and the satellite rooms for broadcasting to students. Brandon Bernier is looking into this issue.</w:t>
      </w:r>
    </w:p>
    <w:p w14:paraId="67DEA823" w14:textId="77777777" w:rsid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5E52DD17" w14:textId="41455E5D"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D Tobiassen Baitinger shared that 2,429 continuing undergraduate students have not registered for Fall 2020. This is a decrease of 569 students since June 8. It is a data point for consideration.</w:t>
      </w:r>
    </w:p>
    <w:p w14:paraId="2BF89738"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7ACE0D57" w14:textId="7D0BC270"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 xml:space="preserve">It was recommended that messaging should be sent out encouraging enrollment. An email has typically been sent out on behalf of Kelly Long and Ryan Barone to this student population (those without holds and balances under $1,000). Kelly Long is in favor of </w:t>
      </w:r>
      <w:bookmarkStart w:id="0" w:name="_GoBack"/>
      <w:bookmarkEnd w:id="0"/>
      <w:r w:rsidRPr="00B6624C">
        <w:rPr>
          <w:rFonts w:asciiTheme="minorHAnsi" w:hAnsiTheme="minorHAnsi" w:cstheme="minorHAnsi"/>
          <w:sz w:val="22"/>
          <w:szCs w:val="22"/>
        </w:rPr>
        <w:t>messaging with an update that the campus is hygienically supportive.</w:t>
      </w:r>
    </w:p>
    <w:p w14:paraId="4DE2C62E"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0FD9AB0E"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D will pull data for a comparison. It should be noted that RO does not have a data point for comparison.</w:t>
      </w:r>
    </w:p>
    <w:p w14:paraId="2C83F17C"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5CD3DAC4" w14:textId="5886CDE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b/>
          <w:bCs/>
          <w:sz w:val="22"/>
          <w:szCs w:val="22"/>
        </w:rPr>
        <w:t xml:space="preserve">Update on Differential Tuition </w:t>
      </w:r>
      <w:r w:rsidRPr="00B6624C">
        <w:rPr>
          <w:rFonts w:asciiTheme="minorHAnsi" w:hAnsiTheme="minorHAnsi" w:cstheme="minorHAnsi"/>
          <w:sz w:val="22"/>
          <w:szCs w:val="22"/>
        </w:rPr>
        <w:t>- Lise Youngblade noted that she had a conversation with D about enrollment as budget projections for Differential Tuition were significantly reduced. The estimate had been reduced by 8 to 10 percent. CHSS numbers are tracking lower than 10 percent. She noted to Department Chairs needed to be conservative, as funds may need to be returned. CHHS may be down an additional 10 percent (20 percent total). This is a significant for enrollment and department budget.</w:t>
      </w:r>
    </w:p>
    <w:p w14:paraId="467C7E4C"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3106156F" w14:textId="6F112DB3"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Kelly Long noted that there is a significant investment in Fall 2020 to bring people on campus. We are falsely elevating teaching resources for Fall 2020. We are in a period of contraction. We are investing $1.6 million more in teaching resources. It will not automatically increase our 2-3-6 or differential tuition as we are increasing the resources to maintain a lower student</w:t>
      </w:r>
      <w:r>
        <w:rPr>
          <w:rFonts w:asciiTheme="minorHAnsi" w:hAnsiTheme="minorHAnsi" w:cstheme="minorHAnsi"/>
          <w:sz w:val="22"/>
          <w:szCs w:val="22"/>
        </w:rPr>
        <w:t>—</w:t>
      </w:r>
      <w:r w:rsidRPr="00B6624C">
        <w:rPr>
          <w:rFonts w:asciiTheme="minorHAnsi" w:hAnsiTheme="minorHAnsi" w:cstheme="minorHAnsi"/>
          <w:sz w:val="22"/>
          <w:szCs w:val="22"/>
        </w:rPr>
        <w:t>teacher ratio.</w:t>
      </w:r>
    </w:p>
    <w:p w14:paraId="51710569"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77E96EEC"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Jan Nerger noted that Differential Tuition for CNS could be down approximately $500,000+. She has a concern about Spring 2021 course offerings as Fall 2020 has been loaded. Planning for Spring 2021 will be difficult. CNS course offerings will be lower as instructors are paid with DT. DT for CNS amounts to $6.2 million. DT for CLA amounts to over $1 million.</w:t>
      </w:r>
    </w:p>
    <w:p w14:paraId="51515582"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384A4D25"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b/>
          <w:bCs/>
          <w:sz w:val="22"/>
          <w:szCs w:val="22"/>
        </w:rPr>
        <w:t>Update from PPT</w:t>
      </w:r>
      <w:r w:rsidRPr="00B6624C">
        <w:rPr>
          <w:rFonts w:asciiTheme="minorHAnsi" w:hAnsiTheme="minorHAnsi" w:cstheme="minorHAnsi"/>
          <w:sz w:val="22"/>
          <w:szCs w:val="22"/>
        </w:rPr>
        <w:t xml:space="preserve"> - Ken Quintana noted that Larimer County has received notice about possibly losing its variance. A warning has been received. Removal of the variance will impact classroom capacity.</w:t>
      </w:r>
    </w:p>
    <w:p w14:paraId="157E5405"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2A69F38C"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The email from President McConnell referencing occupant load in buildings has generated emails to Facilities. With Occupant Load, the individual departments will not be able to figure out. Deans should let Departments know that occupant load will be generated by Facilities. </w:t>
      </w:r>
    </w:p>
    <w:p w14:paraId="3DB11062"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4CCE673A"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How do Deans bring back faculty for training? Is this an event question or reopening question? Per Ken Quintana, this is a reopening question. Social distancing will need to be maintained.</w:t>
      </w:r>
    </w:p>
    <w:p w14:paraId="255AFDEE"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2ECC4F7B" w14:textId="55C2FA21"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b/>
          <w:bCs/>
          <w:sz w:val="22"/>
          <w:szCs w:val="22"/>
        </w:rPr>
        <w:t>Update on Section Requests</w:t>
      </w:r>
      <w:r w:rsidRPr="00B6624C">
        <w:rPr>
          <w:rFonts w:asciiTheme="minorHAnsi" w:hAnsiTheme="minorHAnsi" w:cstheme="minorHAnsi"/>
          <w:sz w:val="22"/>
          <w:szCs w:val="22"/>
        </w:rPr>
        <w:t xml:space="preserve"> - Lise Youngblade found an email about a section request that was not added to her original request. The cost is $7500 included GTA support (hourly GTA). Kelly Long noted that the request has been approved.</w:t>
      </w:r>
    </w:p>
    <w:p w14:paraId="6F11E81D"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1D0296D9" w14:textId="66B7E542"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b/>
          <w:bCs/>
          <w:sz w:val="22"/>
          <w:szCs w:val="22"/>
        </w:rPr>
        <w:t>Update on International GTAs</w:t>
      </w:r>
      <w:r w:rsidRPr="00B6624C">
        <w:rPr>
          <w:rFonts w:asciiTheme="minorHAnsi" w:hAnsiTheme="minorHAnsi" w:cstheme="minorHAnsi"/>
          <w:sz w:val="22"/>
          <w:szCs w:val="22"/>
        </w:rPr>
        <w:t xml:space="preserve"> - Audio, both live and recorded, was inaudible to some extent for notetaking. Mary Stromberger provided an update about International GTAs. MOV fees ($60,000) will be covered. International GTAs not already in the country will have some difficulty in returning to the US by mid-August or at all. International GTAs may not start until January 2021. This could affect the teaching of courses for Fall 2020.</w:t>
      </w:r>
    </w:p>
    <w:p w14:paraId="0761D57B"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4F479092" w14:textId="37E2FA81"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Mary Stromberger will need to line up token requests that have been approved with section requests. She wants to ensure that token</w:t>
      </w:r>
      <w:r>
        <w:rPr>
          <w:rFonts w:asciiTheme="minorHAnsi" w:hAnsiTheme="minorHAnsi" w:cstheme="minorHAnsi"/>
          <w:sz w:val="22"/>
          <w:szCs w:val="22"/>
        </w:rPr>
        <w:t>s</w:t>
      </w:r>
      <w:r w:rsidRPr="00B6624C">
        <w:rPr>
          <w:rFonts w:asciiTheme="minorHAnsi" w:hAnsiTheme="minorHAnsi" w:cstheme="minorHAnsi"/>
          <w:sz w:val="22"/>
          <w:szCs w:val="22"/>
        </w:rPr>
        <w:t xml:space="preserve"> are not given out that had not been approved.</w:t>
      </w:r>
    </w:p>
    <w:p w14:paraId="0782166C"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24A2D77F"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b/>
          <w:bCs/>
          <w:sz w:val="22"/>
          <w:szCs w:val="22"/>
        </w:rPr>
        <w:t>Update on Faculty Response to Email </w:t>
      </w:r>
      <w:r w:rsidRPr="00B6624C">
        <w:rPr>
          <w:rFonts w:asciiTheme="minorHAnsi" w:hAnsiTheme="minorHAnsi" w:cstheme="minorHAnsi"/>
          <w:sz w:val="22"/>
          <w:szCs w:val="22"/>
        </w:rPr>
        <w:t>- Does the email from President McConnell cover the information that needs to be communicated to faculty? Any information missing? Any follow-up? Ben Withers has been working with Roze Hentschell on creating questions to determine if there are any gaps in information.</w:t>
      </w:r>
    </w:p>
    <w:p w14:paraId="1631E7B3"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13927939"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u w:val="single"/>
        </w:rPr>
        <w:t>Response from Faculty</w:t>
      </w:r>
    </w:p>
    <w:p w14:paraId="75414636"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Jan Nerger noted that she has been receiving multiple emails from faculty. She noted that there is outrage from faculty about having to go through a HR process to move their course online. Other faculty who move online earlier did not have to go through the process. </w:t>
      </w:r>
    </w:p>
    <w:p w14:paraId="642F82E5"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0DBD8002"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Early decisions were based on course enrollments and course capacity. There was a general request early-on to faculty about moving courses online. Every faculty member should have been offered the early message about moving online by their department chair. </w:t>
      </w:r>
    </w:p>
    <w:p w14:paraId="39E48705"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0F1CB0CC" w14:textId="3729E2EA"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Teaching F2F had been voluntary. Why do we need an HR process? An HR process is needed in the event of a mass exodus. Faculty felt unprepared. </w:t>
      </w:r>
    </w:p>
    <w:p w14:paraId="5AB73DC0"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42C8DF11" w14:textId="43334DE6"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Messaging will be different any every department/unit level. When you walk into a classroom, what can you expect? What will the classroom look like?</w:t>
      </w:r>
    </w:p>
    <w:p w14:paraId="2F2273BB"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57BE9DA1"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Faculty received a lot information. Email needs to be narrowed down now. Messaging should been sent out in "chunks." </w:t>
      </w:r>
    </w:p>
    <w:p w14:paraId="46B21B61"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39D135AD" w14:textId="6066BF60"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We started with a voluntary request to teach on campus. We have disappointed faculty that want</w:t>
      </w:r>
      <w:r>
        <w:rPr>
          <w:rFonts w:asciiTheme="minorHAnsi" w:hAnsiTheme="minorHAnsi" w:cstheme="minorHAnsi"/>
          <w:sz w:val="22"/>
          <w:szCs w:val="22"/>
        </w:rPr>
        <w:t>ed</w:t>
      </w:r>
      <w:r w:rsidRPr="00B6624C">
        <w:rPr>
          <w:rFonts w:asciiTheme="minorHAnsi" w:hAnsiTheme="minorHAnsi" w:cstheme="minorHAnsi"/>
          <w:sz w:val="22"/>
          <w:szCs w:val="22"/>
        </w:rPr>
        <w:t xml:space="preserve"> to teach on campus but </w:t>
      </w:r>
      <w:r>
        <w:rPr>
          <w:rFonts w:asciiTheme="minorHAnsi" w:hAnsiTheme="minorHAnsi" w:cstheme="minorHAnsi"/>
          <w:sz w:val="22"/>
          <w:szCs w:val="22"/>
        </w:rPr>
        <w:t>could not</w:t>
      </w:r>
      <w:r w:rsidRPr="00B6624C">
        <w:rPr>
          <w:rFonts w:asciiTheme="minorHAnsi" w:hAnsiTheme="minorHAnsi" w:cstheme="minorHAnsi"/>
          <w:sz w:val="22"/>
          <w:szCs w:val="22"/>
        </w:rPr>
        <w:t xml:space="preserve"> be accommodated due to course capacity. Dominant message from faculty has been that they want to teach students F2F. We have 71 percent of courses with F2F components.</w:t>
      </w:r>
    </w:p>
    <w:p w14:paraId="2A04F4BB"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1B2D7D55"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We are responding to faculty as to have messaged anything earlier would have been in error. Since April, we have been messaging that faculty should prepare for teaching courses both F2F and online. Faculty needed to be flexible. </w:t>
      </w:r>
    </w:p>
    <w:p w14:paraId="3B2DDFB9"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69EC9EBC" w14:textId="2BB2E0BB"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We have multiple groups working on preparations for Fall 2020. Due to IT effort, we only have 50 GA classrooms that are not lecture capture. We have respected that faculty/staff are on Summer. Faculty were stressed due to Spring 2020. We did not want to "pester" them with endless</w:t>
      </w:r>
      <w:r>
        <w:rPr>
          <w:rFonts w:asciiTheme="minorHAnsi" w:hAnsiTheme="minorHAnsi" w:cstheme="minorHAnsi"/>
          <w:sz w:val="22"/>
          <w:szCs w:val="22"/>
        </w:rPr>
        <w:t xml:space="preserve"> in</w:t>
      </w:r>
      <w:r w:rsidRPr="00B6624C">
        <w:rPr>
          <w:rFonts w:asciiTheme="minorHAnsi" w:hAnsiTheme="minorHAnsi" w:cstheme="minorHAnsi"/>
          <w:sz w:val="22"/>
          <w:szCs w:val="22"/>
        </w:rPr>
        <w:t>puts. It is now the time for messaging now that we have more information to communicate.</w:t>
      </w:r>
    </w:p>
    <w:p w14:paraId="35928D08" w14:textId="77777777" w:rsidR="00B6624C"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p>
    <w:p w14:paraId="451A0C9E" w14:textId="63E526FF" w:rsidR="0090641B" w:rsidRPr="00B6624C" w:rsidRDefault="00B6624C" w:rsidP="00B6624C">
      <w:pPr>
        <w:pStyle w:val="paragraph"/>
        <w:spacing w:before="0" w:beforeAutospacing="0" w:after="0" w:afterAutospacing="0"/>
        <w:textAlignment w:val="baseline"/>
        <w:rPr>
          <w:rFonts w:asciiTheme="minorHAnsi" w:hAnsiTheme="minorHAnsi" w:cstheme="minorHAnsi"/>
          <w:sz w:val="22"/>
          <w:szCs w:val="22"/>
        </w:rPr>
      </w:pPr>
      <w:r w:rsidRPr="00B6624C">
        <w:rPr>
          <w:rFonts w:asciiTheme="minorHAnsi" w:hAnsiTheme="minorHAnsi" w:cstheme="minorHAnsi"/>
          <w:sz w:val="22"/>
          <w:szCs w:val="22"/>
        </w:rPr>
        <w:t>Kelly Long reiterated that we need a Town Hall geared specifically towards faculty. We should have one for Department Heads as well.</w:t>
      </w:r>
    </w:p>
    <w:sectPr w:rsidR="0090641B" w:rsidRPr="00B662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C7FDB"/>
    <w:rsid w:val="005D753D"/>
    <w:rsid w:val="006804BA"/>
    <w:rsid w:val="00702600"/>
    <w:rsid w:val="007803A2"/>
    <w:rsid w:val="007D5546"/>
    <w:rsid w:val="0090641B"/>
    <w:rsid w:val="0099048A"/>
    <w:rsid w:val="00A3515D"/>
    <w:rsid w:val="00AF692E"/>
    <w:rsid w:val="00B6624C"/>
    <w:rsid w:val="00BE031F"/>
    <w:rsid w:val="00CF38D5"/>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E2CAA-D54B-441E-9117-80401150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2020-07-27T22:11:00Z</dcterms:created>
  <dcterms:modified xsi:type="dcterms:W3CDTF">2020-07-31T19:48:00Z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